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50105.xml.htm"/>
      <w:bookmarkStart w:id="1" w:name="kswkform4_17860501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Carsley Mimi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663 HWY 60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MONETT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JACK HENRY &amp; ASSOCIATES INC</w:t>
              </w:r>
            </w:hyperlink>
            <w:r>
              <w:rPr/>
              <w:t xml:space="preserve"> [ </w:t>
            </w:r>
            <w:r>
              <w:rPr>
                <w:rFonts w:ascii="Times;serif" w:hAnsi="Times;serif"/>
                <w:color w:val="0000FF"/>
                <w:sz w:val="24"/>
                <w:shd w:fill="FFFFFF" w:val="clear"/>
              </w:rPr>
              <w:t>JKHY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156.53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156.53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Vested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is the economic equivalent of one share of JKHY common stock and represents a contingent right to receive one share of JKHY common stock or, at the Issuer's option, the cash value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occurring on May 14, 2026, involving the purchase of 375 Common Shares, was inadvertently reported as directly held by the Reporting Person. The shares were acquired directly by a trust and are indirectly beneficially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4, 2023 the reporting person was granted restricted stock units, vesting in three equal annual installments on August 4,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has elected to defer settlement of 1,202 restricted stock units, which have fully vested and will become payable, in cash or common stock, at the Issuer's option, upon the reporting person's termination of employment or on specified future dates, pursuant to the reporting person's elections under the Issuer's Deferred Compensation Plan. Each vested restricted stock unit is the economic equivalent of one share of JKHY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4, 2024 the reporting person was granted restricted stock units, vesting in three equal annual installments on August 4, 2025, 2026 and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August 4, 2025 the reporting person was granted restricted stock units, vesting in three equal annual installments on August 4, 2026, 2027 and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August 4, 2026 the reporting person was granted restricted stock units, vesting in three equal annual installments on August 4, 2027, 2028 and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W. Potter by Power of Attorney For Mimi L. Carsley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6833" TargetMode="External"/><Relationship Id="rId5" Type="http://schemas.openxmlformats.org/officeDocument/2006/relationships/hyperlink" Target="http://www.sec.gov/cgi-bin/browse-edgar?action=getcompany&amp;CIK=0000779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935</Words>
  <Characters>4871</Characters>
  <CharactersWithSpaces>5644</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